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Controversy started when Federal Drug Administration (FDA) approved children for cochlear implants.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FDA didn’t ask for input from the deaf culture.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Deaf thought that since children were not able to give their own consent it was unethical.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Thought it was a form of cultural genocide.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Targeted children because deaf adults who were well informed ignored implants.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 xml:space="preserve"> </w:t>
      </w:r>
      <w:r w:rsidR="00805E96">
        <w:rPr>
          <w:sz w:val="28"/>
          <w:szCs w:val="28"/>
        </w:rPr>
        <w:t>Ninety percent</w:t>
      </w:r>
      <w:r w:rsidRPr="00ED23A4">
        <w:rPr>
          <w:sz w:val="28"/>
          <w:szCs w:val="28"/>
        </w:rPr>
        <w:t xml:space="preserve"> of deaf are born to hearing parents and that puts the decision into hands of those who are not fully informed because they are not deaf themselves.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Doctors insisted children who were implanted have an oralistic education, and deaf interpreted this as saying sign language is inferior, and being deaf is intolerable.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Implant doesn’t cure deafness.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The surgery is invasive.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The implant destroys whatever residual hearing the person may have.</w:t>
      </w:r>
    </w:p>
    <w:p w:rsidR="00AD08CA" w:rsidRPr="00ED23A4" w:rsidRDefault="00ED23A4" w:rsidP="00ED23A4">
      <w:pPr>
        <w:numPr>
          <w:ilvl w:val="0"/>
          <w:numId w:val="1"/>
        </w:numPr>
        <w:rPr>
          <w:sz w:val="28"/>
          <w:szCs w:val="28"/>
        </w:rPr>
      </w:pPr>
      <w:r w:rsidRPr="00ED23A4">
        <w:rPr>
          <w:sz w:val="28"/>
          <w:szCs w:val="28"/>
        </w:rPr>
        <w:t>The implant is permanent, unlike a hearing aid.</w:t>
      </w:r>
    </w:p>
    <w:p w:rsidR="00AB6F5D" w:rsidRPr="00ED23A4" w:rsidRDefault="00ED23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23A4">
        <w:rPr>
          <w:noProof/>
          <w:sz w:val="28"/>
          <w:szCs w:val="28"/>
        </w:rPr>
        <w:drawing>
          <wp:inline distT="0" distB="0" distL="0" distR="0">
            <wp:extent cx="1828798" cy="1143000"/>
            <wp:effectExtent l="19050" t="0" r="2" b="0"/>
            <wp:docPr id="1" name="Picture 1" descr="http://t0.gstatic.com/images?q=tbn:LA3I_p36WUUhTM:http://news.bbc.co.uk/media/images/42699000/jpg/_42699909_makaton_4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://t0.gstatic.com/images?q=tbn:LA3I_p36WUUhTM:http://news.bbc.co.uk/media/images/42699000/jpg/_42699909_makaton_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1" cy="114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23A4">
        <w:rPr>
          <w:noProof/>
          <w:sz w:val="28"/>
          <w:szCs w:val="28"/>
        </w:rPr>
        <w:drawing>
          <wp:inline distT="0" distB="0" distL="0" distR="0">
            <wp:extent cx="1628775" cy="1143000"/>
            <wp:effectExtent l="19050" t="0" r="0" b="0"/>
            <wp:docPr id="2" name="Picture 2" descr="http://t3.gstatic.com/images?q=tbn:8KNz6-o5q1DDIM:http://www.dctc.edu/assets/pics/news/signlangu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t3.gstatic.com/images?q=tbn:8KNz6-o5q1DDIM:http://www.dctc.edu/assets/pics/news/signlangu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7" cy="114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23A4">
        <w:rPr>
          <w:noProof/>
          <w:sz w:val="28"/>
          <w:szCs w:val="28"/>
        </w:rPr>
        <w:drawing>
          <wp:inline distT="0" distB="0" distL="0" distR="0">
            <wp:extent cx="1676400" cy="1647825"/>
            <wp:effectExtent l="19050" t="0" r="0" b="0"/>
            <wp:docPr id="3" name="Picture 3" descr="http://t0.gstatic.com/images?q=tbn:Y1-8Tkx6Zib0TM:http://www.injoymusic.com/sign%2520s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t0.gstatic.com/images?q=tbn:Y1-8Tkx6Zib0TM:http://www.injoymusic.com/sign%2520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1" cy="1647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6F5D" w:rsidRPr="00ED23A4" w:rsidSect="00AB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FCB"/>
    <w:multiLevelType w:val="hybridMultilevel"/>
    <w:tmpl w:val="03985812"/>
    <w:lvl w:ilvl="0" w:tplc="473420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21B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6CC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6A1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0A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C32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887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E35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CA01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23A4"/>
    <w:rsid w:val="00805E96"/>
    <w:rsid w:val="00AB6F5D"/>
    <w:rsid w:val="00AD08CA"/>
    <w:rsid w:val="00E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1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4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0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4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2011-04-21T00:46:00Z</dcterms:created>
  <dcterms:modified xsi:type="dcterms:W3CDTF">2011-04-21T00:46:00Z</dcterms:modified>
</cp:coreProperties>
</file>